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B8D" w:rsidRPr="00E04B8D" w:rsidRDefault="00E04B8D" w:rsidP="00E04B8D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E04B8D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Метание спортивного снаряда</w:t>
      </w:r>
    </w:p>
    <w:p w:rsidR="00E04B8D" w:rsidRPr="00E04B8D" w:rsidRDefault="00E04B8D" w:rsidP="00E04B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5" w:anchor="007-01" w:history="1">
        <w:r w:rsidRPr="00E04B8D">
          <w:rPr>
            <w:rFonts w:ascii="Verdana" w:eastAsia="Times New Roman" w:hAnsi="Verdana" w:cs="Times New Roman"/>
            <w:color w:val="005CB9"/>
            <w:lang w:eastAsia="ru-RU"/>
          </w:rPr>
          <w:t>Метание мяча и спортивного снаряда</w:t>
        </w:r>
      </w:hyperlink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E04B8D" w:rsidRPr="00E04B8D" w:rsidRDefault="00E04B8D" w:rsidP="00E04B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6" w:anchor="007-02" w:history="1">
        <w:r w:rsidRPr="00E04B8D">
          <w:rPr>
            <w:rFonts w:ascii="Verdana" w:eastAsia="Times New Roman" w:hAnsi="Verdana" w:cs="Times New Roman"/>
            <w:color w:val="005CB9"/>
            <w:lang w:eastAsia="ru-RU"/>
          </w:rPr>
          <w:t>Метание теннисного мяча в цель</w:t>
        </w:r>
      </w:hyperlink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E04B8D" w:rsidRPr="00E04B8D" w:rsidRDefault="00E04B8D" w:rsidP="00E04B8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04B8D" w:rsidRPr="00E04B8D" w:rsidRDefault="00E04B8D" w:rsidP="00E04B8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bookmarkStart w:id="0" w:name="007-01"/>
      <w:bookmarkEnd w:id="0"/>
      <w:r w:rsidRPr="00E04B8D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Метание мяча и спортивного снаряда.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Для испытания (теста) используются мяч весом 150 г и спортивные снаряды весом 500 г и 700 г.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Метание мяча и спортивного снаряда проводится на стадионе или любой ровной площадке в коридор шириной 15 м.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Длина коридора устанавливается в зависимости от подготовленности участников.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Метание выполняется с места или прямого разбега способом «из-за спины через плечо».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Участник выполняет три попытки.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В зачет идет лучший результат.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Измерение производится от линии метания до места приземления мяча, спортивного снаряда.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Участники II — IV ступеней комплекса выполняют метание мяча весом 150 г,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участники V — VII ступеней комплекса выполняют метание спортивного снаряда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весом 500 г (для девушек)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и 700 г (для юношей). </w:t>
      </w:r>
    </w:p>
    <w:p w:rsidR="00E04B8D" w:rsidRPr="00E04B8D" w:rsidRDefault="00E04B8D" w:rsidP="00E04B8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 (попытка не засчитывается):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>1) заступ за линию метания;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>2) снаряд не попал в «коридор»;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</w:r>
      <w:proofErr w:type="gramStart"/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3) </w:t>
      </w:r>
      <w:proofErr w:type="gramEnd"/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попытка выполнена без команды спортивного судьи. </w:t>
      </w:r>
    </w:p>
    <w:p w:rsidR="00E04B8D" w:rsidRPr="00E04B8D" w:rsidRDefault="00E04B8D" w:rsidP="00E04B8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5715000" cy="2419350"/>
            <wp:effectExtent l="19050" t="0" r="0" b="0"/>
            <wp:docPr id="1" name="Рисунок 1" descr="http://olimp.kcbux.ru/Raznoe/gto/ispytaniy/007-isp-metanie-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.kcbux.ru/Raznoe/gto/ispytaniy/007-isp-metanie-0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B8D" w:rsidRPr="00E04B8D" w:rsidRDefault="00E04B8D" w:rsidP="00E04B8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8334375" cy="2190750"/>
            <wp:effectExtent l="19050" t="0" r="9525" b="0"/>
            <wp:docPr id="2" name="Рисунок 2" descr="http://olimp.kcbux.ru/Raznoe/gto/ispytaniy/007-isp-metanie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limp.kcbux.ru/Raznoe/gto/ispytaniy/007-isp-metanie-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43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B8D" w:rsidRPr="00E04B8D" w:rsidRDefault="00E04B8D" w:rsidP="00E04B8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1" w:name="007-02"/>
      <w:bookmarkEnd w:id="1"/>
      <w:r w:rsidRPr="00E04B8D">
        <w:rPr>
          <w:rFonts w:ascii="Verdana" w:eastAsia="Times New Roman" w:hAnsi="Verdana" w:cs="Times New Roman"/>
          <w:color w:val="000000"/>
          <w:lang w:eastAsia="ru-RU"/>
        </w:rPr>
        <w:pict>
          <v:rect id="_x0000_i1025" style="width:0;height:1.5pt" o:hralign="center" o:hrstd="t" o:hr="t" fillcolor="#a0a0a0" stroked="f"/>
        </w:pict>
      </w:r>
    </w:p>
    <w:p w:rsidR="00E04B8D" w:rsidRPr="00E04B8D" w:rsidRDefault="00E04B8D" w:rsidP="00E04B8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E04B8D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Метание теннисного мяча в цель.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Для метания теннисного мяча в цель используется мяч весом 57 г.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Метание теннисного мяча в цель производится с расстояния 6 м в закрепленный на стене гимнастический обруч диаметром 90 см.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Нижний край обруча находится на высоте 2 м от пола.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Участнику предоставляется право выполнить пять попыток. 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br/>
        <w:t xml:space="preserve">Засчитывается количество попаданий в площадь, ограниченную обручем.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 (попытка не засчитывается): </w:t>
      </w:r>
    </w:p>
    <w:p w:rsidR="00E04B8D" w:rsidRPr="00E04B8D" w:rsidRDefault="00E04B8D" w:rsidP="00E04B8D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 xml:space="preserve">- заступ за линию метания. </w:t>
      </w:r>
    </w:p>
    <w:p w:rsidR="00E04B8D" w:rsidRPr="00E04B8D" w:rsidRDefault="00E04B8D" w:rsidP="00E04B8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04B8D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04B8D" w:rsidRPr="00E04B8D" w:rsidRDefault="00E04B8D" w:rsidP="00E04B8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238500" cy="2724150"/>
            <wp:effectExtent l="19050" t="0" r="0" b="0"/>
            <wp:docPr id="4" name="Рисунок 4" descr="http://olimp.kcbux.ru/Raznoe/gto/ispytaniy/007-isp-metanie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limp.kcbux.ru/Raznoe/gto/ispytaniy/007-isp-metanie-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3B1" w:rsidRDefault="00D843B1"/>
    <w:sectPr w:rsidR="00D843B1" w:rsidSect="00D84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F6E43"/>
    <w:multiLevelType w:val="multilevel"/>
    <w:tmpl w:val="20F4A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B8D"/>
    <w:rsid w:val="00D843B1"/>
    <w:rsid w:val="00E04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3B1"/>
  </w:style>
  <w:style w:type="paragraph" w:styleId="1">
    <w:name w:val="heading 1"/>
    <w:basedOn w:val="a"/>
    <w:link w:val="10"/>
    <w:uiPriority w:val="9"/>
    <w:qFormat/>
    <w:rsid w:val="00E04B8D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E04B8D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4B8D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04B8D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E04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E04B8D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E04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4B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limp.kcbux.ru/Raznoe/gto/ispytaniy/007-isp-metanie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olimp.kcbux.ru/Raznoe/gto/ispytaniy/007-isp-metanie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1421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2015-10-20T05:59:00Z</dcterms:created>
  <dcterms:modified xsi:type="dcterms:W3CDTF">2015-10-20T06:00:00Z</dcterms:modified>
</cp:coreProperties>
</file>